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58D9"/>
          <w:sz w:val="36"/>
        </w:rPr>
        <w:t>竞品超越策略参考</w:t>
      </w:r>
    </w:p>
    <w:p>
      <w:pPr>
        <w:jc w:val="center"/>
      </w:pPr>
      <w:r>
        <w:rPr>
          <w:b/>
          <w:color w:val="CC0000"/>
          <w:sz w:val="22"/>
        </w:rPr>
        <w:t>【警告】本文件仅供代理机构 / 内部参考，绝不可提交至国家知识产权局（CNIPA）</w:t>
      </w:r>
    </w:p>
    <w:p>
      <w:pPr>
        <w:jc w:val="center"/>
      </w:pPr>
      <w:r>
        <w:rPr>
          <w:color w:val="085321"/>
          <w:sz w:val="20"/>
        </w:rPr>
        <w:t>用途：优化说明书背景技术描述、差异化技术方案表述及权利要求布局策略</w:t>
      </w:r>
    </w:p>
    <w:p/>
    <w:p>
      <w:r>
        <w:br w:type="page"/>
      </w:r>
    </w:p>
    <w:p>
      <w:r>
        <w:rPr>
          <w:b/>
          <w:color w:val="0958D9"/>
          <w:sz w:val="28"/>
        </w:rPr>
        <w:t>▌ 竞品超越策略参考</w:t>
      </w:r>
    </w:p>
    <w:p>
      <w:r>
        <w:rPr>
          <w:color w:val="085321"/>
          <w:sz w:val="20"/>
        </w:rPr>
        <w:t>📋  本页为竞品专利格局深度分析，供代理机构参考，用于优化说明书背景技术描述、差异化技术方案表述及权利要求布局策略。</w:t>
      </w:r>
    </w:p>
    <w:p/>
    <w:p>
      <w:r>
        <w:rPr>
          <w:b/>
          <w:color w:val="072A6C"/>
          <w:sz w:val="22"/>
        </w:rPr>
        <w:t>▌ 选定超越目标</w:t>
        <w:br/>
      </w:r>
      <w:r>
        <w:rPr>
          <w:sz w:val="21"/>
        </w:rPr>
        <w:t>思科 — 用于工业以太网的异常流量实时检测方法</w:t>
        <w:br/>
        <w:t>（说明：您手动选择了 3 个超越目标：《用于工业以太网的异常流量实时检测方法》、《一种快速环网冗余协议的链路切换方法》、《一种基于确定性IP的工业以太网时延保障方法》——系统经评估从中选定本目标进行深度超越）</w:t>
        <w:br/>
        <w:t>选择理由：思科方案依赖封闭生态且缺乏工业极端环境适应性，存在明显局限，超越空间大且可形成宽保护范围。</w:t>
      </w:r>
    </w:p>
    <w:p>
      <w:r>
        <w:rPr>
          <w:b/>
          <w:color w:val="072A6C"/>
          <w:sz w:val="22"/>
        </w:rPr>
        <w:t>▌ 您选择的其它专利未选定为超越目标的原因</w:t>
        <w:br/>
      </w:r>
      <w:r>
        <w:rPr>
          <w:sz w:val="21"/>
        </w:rPr>
        <w:t>· MOXA《一种快速环网冗余协议的链路切换方法》：MOXA方案聚焦环网冗余，技术成熟且专利密集，超越空间小，难以形成宽保护范围。</w:t>
        <w:br/>
        <w:t>· 华为《一种基于确定性IP的工业以太网时延保障方法》：华为方案侧重确定性时延，与第三方互操作不足，但TSN标准化推进快，超越后保护范围易受限。</w:t>
      </w:r>
    </w:p>
    <w:p>
      <w:r>
        <w:rPr>
          <w:b/>
          <w:color w:val="072A6C"/>
          <w:sz w:val="22"/>
        </w:rPr>
        <w:t>▌ 竞品核心技术路径</w:t>
        <w:br/>
      </w:r>
      <w:r>
        <w:rPr>
          <w:sz w:val="21"/>
        </w:rPr>
        <w:t>基于SDN架构采集工业以太网流量，通过离线训练的机器学习模型进行异常检测，依赖控制器集中式分析，适用于标准IT环境。</w:t>
      </w:r>
    </w:p>
    <w:p>
      <w:r>
        <w:rPr>
          <w:b/>
          <w:color w:val="072A6C"/>
          <w:sz w:val="22"/>
        </w:rPr>
        <w:t>▌ 技术局限性（可攻克点）</w:t>
        <w:br/>
      </w:r>
      <w:r>
        <w:rPr>
          <w:sz w:val="21"/>
        </w:rPr>
        <w:t>1. 检测模型离线训练，无法适应工业网络动态变化，实时性不足。</w:t>
        <w:br/>
        <w:t>2. 依赖思科专有SDN控制器，与第三方设备兼容性差，形成封闭生态。</w:t>
        <w:br/>
        <w:t>3. 未考虑工业极端环境（宽温、振动）下的可靠性，硬件适应性弱。</w:t>
      </w:r>
    </w:p>
    <w:p>
      <w:r>
        <w:rPr>
          <w:b/>
          <w:color w:val="072A6C"/>
          <w:sz w:val="22"/>
        </w:rPr>
        <w:t>▌ 建议本发明的超越维度</w:t>
        <w:br/>
      </w:r>
      <w:r>
        <w:rPr>
          <w:sz w:val="21"/>
        </w:rPr>
        <w:t>1. 在线自适应学习：本发明采用在线增量学习算法，实时更新异常检测模型，适应工业网络动态变化，形成对思科离线方案的专利壁垒，抢占其未保护的在线学习技术高地。</w:t>
        <w:br/>
        <w:t>2. 多协议兼容的分布式检测：在交换机本地嵌入轻量级检测引擎，支持Profinet、EtherNet/IP等多种工业协议，无需依赖特定控制器，打破思科封闭生态，卡位其向开放架构演进的路径。</w:t>
        <w:br/>
        <w:t>3. 工业级硬件强化：集成宽温、抗振动设计，确保极端环境下检测可靠性，弥补思科在工业环境适应性的专利空白，封堵其向严苛工业场景延伸的可能。</w:t>
      </w:r>
    </w:p>
    <w:p>
      <w:r>
        <w:rPr>
          <w:b/>
          <w:color w:val="072A6C"/>
          <w:sz w:val="22"/>
        </w:rPr>
        <w:t>▌ 推荐核心创新技术路径</w:t>
        <w:br/>
      </w:r>
      <w:r>
        <w:rPr>
          <w:sz w:val="21"/>
        </w:rPr>
        <w:t>本发明采用分布式在线异常检测架构，在交换机端口集成轻量级深度自编码器网络，通过增量学习实时更新模型，无需控制器参与。同时，设计多协议解析模块，动态识别工业协议并提取特征，结合工业级硬件加固，实现高可靠、高兼容的实时异常检测。</w:t>
        <w:br/>
        <w:t>（注：本段为检索分析阶段的初步建议，具体算法与完整技术方案以交底书主稿为准）</w:t>
      </w:r>
    </w:p>
    <w:p>
      <w:r>
        <w:rPr>
          <w:b/>
          <w:color w:val="072A6C"/>
          <w:sz w:val="22"/>
        </w:rPr>
        <w:t>▌ 独立权利要求区分特征建议</w:t>
        <w:br/>
      </w:r>
      <w:r>
        <w:rPr>
          <w:sz w:val="21"/>
        </w:rPr>
        <w:t>一种工业以太网交换机，包括：分布式异常检测引擎，配置为在线增量学习；多协议兼容接口，用于解析多种工业协议；工业级防护结构，适应极端环境。</w:t>
        <w:br/>
        <w:t>（注：本段为检索分析阶段的初步建议，具体算法与完整技术方案以交底书主稿为准）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