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58D9"/>
          <w:sz w:val="36"/>
        </w:rPr>
        <w:t>真实先例对照表</w:t>
      </w:r>
    </w:p>
    <w:p>
      <w:pPr>
        <w:jc w:val="center"/>
      </w:pPr>
      <w:r>
        <w:rPr>
          <w:b/>
          <w:color w:val="CC0000"/>
          <w:sz w:val="22"/>
        </w:rPr>
        <w:t>【警告】本文件仅供代理机构 / 内部参考，绝不可作为正式专利引用文献使用</w:t>
      </w:r>
    </w:p>
    <w:p>
      <w:pPr>
        <w:jc w:val="center"/>
      </w:pPr>
      <w:r>
        <w:rPr>
          <w:color w:val="085321"/>
          <w:sz w:val="20"/>
        </w:rPr>
        <w:t>用途：辅助查重、引用文献准备、背景技术撰写、权利要求差异化布局</w:t>
      </w:r>
    </w:p>
    <w:p/>
    <w:p>
      <w:r>
        <w:rPr>
          <w:b/>
          <w:color w:val="0958D9"/>
          <w:sz w:val="28"/>
        </w:rPr>
        <w:t>本发明差异化定位</w:t>
      </w:r>
    </w:p>
    <w:p>
      <w:r>
        <w:rPr>
          <w:sz w:val="21"/>
        </w:rPr>
        <w:t>经全球专利检索，本领域命中 8 篇真实先例（详见下表）。</w:t>
      </w:r>
    </w:p>
    <w:p>
      <w:r>
        <w:rPr>
          <w:sz w:val="21"/>
        </w:rPr>
        <w:t>检索样本中技术方向主要密集于：Transformer 自注意力与序列建模（1 篇）。</w:t>
      </w:r>
    </w:p>
    <w:p>
      <w:r>
        <w:rPr>
          <w:sz w:val="21"/>
        </w:rPr>
        <w:t>代理人可据此对照表中各先例，逐项核对本发明权利要求的新颖性与创造性区分点。</w:t>
      </w:r>
    </w:p>
    <w:p/>
    <w:p>
      <w:r>
        <w:rPr>
          <w:b/>
          <w:color w:val="0958D9"/>
          <w:sz w:val="28"/>
        </w:rPr>
        <w:t>一、行业格局相关先例（共 8 条）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  <w:sz w:val="20"/>
              </w:rPr>
              <w:t>序号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公司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公开日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标题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CN 同族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法律状态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瑞典爱立信有限公司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CN113615239B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2024-06-28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无线时间敏感联网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CN113615239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No opposition filed 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C3.Ai, Inc.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US11954112B2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2024-04-09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Systems and methods for data processing and enterprise AI applications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授权意图通知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インテル・コーポレーション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JP2023052135A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2023-04-11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internet of things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CN110024330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No opposition filed 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汉熵通信有限公司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WO2023030513A1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2023-03-09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物联网系统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CN101164322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The application is d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施耐德电器工业公司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CN108513655B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2022-06-03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软件定义自动化系统及其架构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CN108369533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The application is d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Daniel H. Abelow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US11222298B2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2022-01-11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User-controlled digital environment across devices, places, and times with …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The application is d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佐尼特结构解决方案有限责任公司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CN112136369B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2023-06-23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一种电源线设备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CN101682142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No opposition filed 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英特尔公司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CN108696461B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2025-03-28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用于智能网络接口卡的共享存储器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CN108696461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The application has </w:t>
            </w:r>
          </w:p>
        </w:tc>
      </w:tr>
    </w:tbl>
    <w:p/>
    <w:p>
      <w:r>
        <w:rPr>
          <w:b/>
          <w:color w:val="0958D9"/>
          <w:sz w:val="28"/>
        </w:rPr>
        <w:t>二、竞品方向相关先例（共 6 条）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  <w:sz w:val="20"/>
              </w:rPr>
              <w:t>序号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公司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公开日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标题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CN 同族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法律状态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瑞典商Lm艾瑞克生(Publ)電話公司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TWI791950B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2023-02-11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Industrial automation with 5g and beyond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Cisco Technology, Inc.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US11700190B2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2023-07-11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Technologies for annotating process and user information for network flows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CN107667505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No opposition filed 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强力物联网投资组合2016有限公司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CN209085657U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2019-07-09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用于与化工生产工艺有关的或工业环境的数据收集系统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CN109478057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No opposition filed 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Intel Corporation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US20220360653A1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2022-11-10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Distributed software-defined industrial systems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贵州东数西算数据处理服务有限公司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CN120343043B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2025-09-09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Industrial real-time data transmission guarantee method and system based on TSN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CN120343043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英特尔公司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CN111164952B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2025-10-21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分布式软件定义的工业系统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CN111164952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The application is d</w:t>
            </w:r>
          </w:p>
        </w:tc>
      </w:tr>
    </w:tbl>
    <w:p/>
    <w:p>
      <w:r>
        <w:rPr>
          <w:i/>
          <w:color w:val="666666"/>
          <w:sz w:val="18"/>
        </w:rPr>
        <w:t>说明：以上数据来源于外部公开专利数据源，已按本平台合规规范脱敏处理；实际作为引用文献使用前请通过 CNIPA 检索系统核对最新法律状态。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